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</w:pPr>
      <w:r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  <w:t xml:space="preserve">Bachelor of Education in Special Education- Visual Impairment (B.Ed. SE-VI) 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bidi="hi-IN"/>
        </w:rPr>
        <w:t>(Semester: IV)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pacing w:val="-1"/>
          <w:sz w:val="23"/>
        </w:rPr>
        <w:t>Course</w:t>
      </w:r>
      <w:r>
        <w:rPr>
          <w:rFonts w:ascii="Times New Roman" w:hAnsi="Times New Roman" w:cs="Times New Roman"/>
          <w:b/>
          <w:spacing w:val="-3"/>
          <w:sz w:val="23"/>
        </w:rPr>
        <w:t xml:space="preserve"> </w:t>
      </w:r>
      <w:r>
        <w:rPr>
          <w:rFonts w:ascii="Times New Roman" w:hAnsi="Times New Roman" w:cs="Times New Roman"/>
          <w:b/>
          <w:sz w:val="23"/>
        </w:rPr>
        <w:t>code:</w:t>
      </w:r>
      <w:r>
        <w:rPr>
          <w:rFonts w:ascii="Times New Roman" w:hAnsi="Times New Roman" w:cs="Times New Roman"/>
          <w:b/>
          <w:spacing w:val="-6"/>
          <w:sz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</w:rPr>
        <w:t>C</w:t>
      </w:r>
      <w:r>
        <w:rPr>
          <w:rFonts w:ascii="Times New Roman" w:hAnsi="Times New Roman" w:cs="Times New Roman"/>
          <w:b/>
          <w:bCs/>
          <w:spacing w:val="-15"/>
          <w:sz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</w:rPr>
        <w:t>13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  <w:lang w:val="en-IN" w:bidi="hi-IN"/>
        </w:rPr>
      </w:pP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>Title of the Course: CURICULUM, ADAPTATION AND STRATEGIES FOR TAHING EXPANDED CORE CURRICULUM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3"/>
        </w:rPr>
      </w:pPr>
    </w:p>
    <w:p>
      <w:pPr>
        <w:pStyle w:val="2"/>
        <w:spacing w:before="124"/>
        <w:ind w:left="0"/>
        <w:jc w:val="right"/>
        <w:rPr>
          <w:b w:val="0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>Credits:</w:t>
      </w:r>
      <w:r>
        <w:rPr>
          <w:spacing w:val="28"/>
          <w:w w:val="95"/>
        </w:rPr>
        <w:t xml:space="preserve"> </w:t>
      </w:r>
      <w:r>
        <w:rPr>
          <w:w w:val="95"/>
        </w:rPr>
        <w:t>04</w:t>
      </w:r>
    </w:p>
    <w:p>
      <w:pPr>
        <w:pStyle w:val="5"/>
        <w:spacing w:before="6"/>
        <w:ind w:left="5151"/>
        <w:jc w:val="right"/>
        <w:rPr>
          <w:b/>
          <w:bCs/>
          <w:w w:val="95"/>
        </w:rPr>
      </w:pPr>
      <w:r>
        <w:rPr>
          <w:b/>
          <w:bCs/>
          <w:w w:val="95"/>
        </w:rPr>
        <w:t>MM: 100 (External: 70 Internal: 30)</w:t>
      </w:r>
    </w:p>
    <w:p>
      <w:pPr>
        <w:pStyle w:val="5"/>
        <w:spacing w:before="6"/>
        <w:ind w:left="5760" w:firstLine="720"/>
        <w:jc w:val="right"/>
        <w:rPr>
          <w:b/>
          <w:sz w:val="22"/>
        </w:rPr>
      </w:pPr>
      <w:r>
        <w:rPr>
          <w:b/>
          <w:bCs/>
          <w:w w:val="95"/>
        </w:rPr>
        <w:t>Contact Week 15</w:t>
      </w:r>
    </w:p>
    <w:p>
      <w:pPr>
        <w:tabs>
          <w:tab w:val="left" w:pos="0"/>
          <w:tab w:val="left" w:pos="720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</w:pPr>
    </w:p>
    <w:p>
      <w:pPr>
        <w:tabs>
          <w:tab w:val="left" w:pos="0"/>
          <w:tab w:val="left" w:pos="720"/>
        </w:tabs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</w:pPr>
    </w:p>
    <w:p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</w:pPr>
    </w:p>
    <w:p>
      <w:pPr>
        <w:tabs>
          <w:tab w:val="left" w:pos="720"/>
        </w:tabs>
        <w:jc w:val="both"/>
        <w:rPr>
          <w:rFonts w:ascii="Calibri" w:hAnsi="Calibri" w:eastAsia="Times New Roman" w:cs="Calibri"/>
          <w:b/>
          <w:bCs/>
          <w:sz w:val="26"/>
          <w:szCs w:val="26"/>
          <w:lang w:bidi="hi-IN"/>
        </w:rPr>
      </w:pPr>
      <w:r>
        <w:rPr>
          <w:rFonts w:ascii="Calibri" w:hAnsi="Calibri" w:eastAsia="Times New Roman" w:cs="Calibri"/>
          <w:b/>
          <w:bCs/>
          <w:sz w:val="26"/>
          <w:szCs w:val="26"/>
          <w:lang w:bidi="hi-IN"/>
        </w:rPr>
        <w:t>Introduction of the Course</w:t>
      </w:r>
    </w:p>
    <w:p>
      <w:pPr>
        <w:shd w:val="clear" w:color="auto" w:fill="FFFFFF"/>
        <w:spacing w:before="86" w:line="317" w:lineRule="exact"/>
        <w:ind w:right="5"/>
        <w:jc w:val="both"/>
      </w:pPr>
      <w:r>
        <w:rPr>
          <w:color w:val="000000"/>
          <w:sz w:val="24"/>
          <w:szCs w:val="24"/>
        </w:rPr>
        <w:t xml:space="preserve">Curriculum is the heart of any educational system. As is the curriculum, so is the educative </w:t>
      </w:r>
      <w:r>
        <w:rPr>
          <w:color w:val="000000"/>
          <w:spacing w:val="7"/>
          <w:sz w:val="24"/>
          <w:szCs w:val="24"/>
        </w:rPr>
        <w:t xml:space="preserve">process. This course will provide basic understanding of the concept of curriculum </w:t>
      </w:r>
      <w:r>
        <w:rPr>
          <w:color w:val="000000"/>
          <w:spacing w:val="2"/>
          <w:sz w:val="24"/>
          <w:szCs w:val="24"/>
        </w:rPr>
        <w:t xml:space="preserve">approaches to curriculum development. The course content shows a strong commitment to </w:t>
      </w:r>
      <w:r>
        <w:rPr>
          <w:color w:val="000000"/>
          <w:spacing w:val="3"/>
          <w:sz w:val="24"/>
          <w:szCs w:val="24"/>
        </w:rPr>
        <w:t xml:space="preserve">the notion that children with visual impairment should have access to the regular core </w:t>
      </w:r>
      <w:r>
        <w:rPr>
          <w:color w:val="000000"/>
          <w:spacing w:val="2"/>
          <w:sz w:val="24"/>
          <w:szCs w:val="24"/>
        </w:rPr>
        <w:t xml:space="preserve">curriculum for which they need to learn an expanded core curriculum unique to visual </w:t>
      </w:r>
      <w:r>
        <w:rPr>
          <w:color w:val="000000"/>
          <w:spacing w:val="1"/>
          <w:sz w:val="24"/>
          <w:szCs w:val="24"/>
        </w:rPr>
        <w:t xml:space="preserve">impairment. Apart from that certain curricular adaptations and modifications are required to </w:t>
      </w:r>
      <w:r>
        <w:rPr>
          <w:color w:val="000000"/>
          <w:spacing w:val="5"/>
          <w:sz w:val="24"/>
          <w:szCs w:val="24"/>
        </w:rPr>
        <w:t xml:space="preserve">be done to enable the students to access visually oriented concepts. Adapted physical </w:t>
      </w:r>
      <w:r>
        <w:rPr>
          <w:color w:val="000000"/>
          <w:sz w:val="24"/>
          <w:szCs w:val="24"/>
        </w:rPr>
        <w:t>education and creative arts also form a part of this course of study.</w:t>
      </w:r>
    </w:p>
    <w:p>
      <w:pPr>
        <w:spacing w:after="0" w:line="240" w:lineRule="auto"/>
        <w:ind w:right="-478"/>
        <w:jc w:val="both"/>
        <w:rPr>
          <w:rFonts w:ascii="Calibri" w:hAnsi="Calibri" w:eastAsia="Calibri" w:cs="Calibri"/>
          <w:b/>
          <w:bCs/>
          <w:sz w:val="26"/>
          <w:szCs w:val="26"/>
          <w:lang w:val="en-GB"/>
        </w:rPr>
      </w:pPr>
      <w:r>
        <w:rPr>
          <w:rFonts w:ascii="Calibri" w:hAnsi="Calibri" w:eastAsia="Calibri" w:cs="Calibri"/>
          <w:b/>
          <w:bCs/>
          <w:sz w:val="26"/>
          <w:szCs w:val="26"/>
          <w:lang w:val="en-GB"/>
        </w:rPr>
        <w:t xml:space="preserve">Learning Outcomes </w:t>
      </w:r>
    </w:p>
    <w:p>
      <w:pPr>
        <w:spacing w:after="0" w:line="240" w:lineRule="auto"/>
        <w:ind w:right="-478"/>
        <w:jc w:val="both"/>
        <w:rPr>
          <w:rFonts w:ascii="Calibri" w:hAnsi="Calibri" w:eastAsia="Calibri" w:cs="Calibri"/>
          <w:sz w:val="26"/>
          <w:szCs w:val="26"/>
          <w:lang w:val="en-GB"/>
        </w:rPr>
      </w:pPr>
      <w:r>
        <w:rPr>
          <w:rFonts w:ascii="Calibri" w:hAnsi="Calibri" w:eastAsia="Calibri" w:cs="Calibri"/>
          <w:sz w:val="26"/>
          <w:szCs w:val="26"/>
          <w:lang w:val="en-GB"/>
        </w:rPr>
        <w:t xml:space="preserve">After completion of the course student will be able to: </w:t>
      </w:r>
    </w:p>
    <w:p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1" w:after="0"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ascii="Calibri" w:hAnsi="Calibri" w:eastAsia="Calibri" w:cs="Calibri"/>
          <w:sz w:val="26"/>
          <w:szCs w:val="26"/>
          <w:lang w:val="en-GB"/>
        </w:rPr>
        <w:t xml:space="preserve">1. </w:t>
      </w:r>
      <w:r>
        <w:rPr>
          <w:rFonts w:eastAsia="Times New Roman"/>
          <w:iCs/>
          <w:color w:val="000000"/>
          <w:sz w:val="24"/>
          <w:szCs w:val="24"/>
        </w:rPr>
        <w:t>Define curriculum, its types and explain its importance.</w:t>
      </w:r>
    </w:p>
    <w:p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31" w:lineRule="exact"/>
        <w:rPr>
          <w:rFonts w:eastAsia="Times New Roman"/>
          <w:iCs/>
          <w:color w:val="000000"/>
          <w:sz w:val="24"/>
          <w:szCs w:val="24"/>
        </w:rPr>
      </w:pPr>
      <w:r>
        <w:rPr>
          <w:rFonts w:ascii="Calibri" w:hAnsi="Calibri" w:eastAsia="Calibri" w:cs="Calibri"/>
          <w:sz w:val="26"/>
          <w:szCs w:val="26"/>
          <w:lang w:val="en-GB"/>
        </w:rPr>
        <w:t xml:space="preserve">2. </w:t>
      </w:r>
      <w:r>
        <w:rPr>
          <w:rFonts w:eastAsia="Times New Roman"/>
          <w:iCs/>
          <w:color w:val="000000"/>
          <w:sz w:val="24"/>
          <w:szCs w:val="24"/>
        </w:rPr>
        <w:t>Demonstrate techniques of teaching functional academic skills.</w:t>
      </w:r>
    </w:p>
    <w:p>
      <w:pPr>
        <w:spacing w:after="0" w:line="240" w:lineRule="auto"/>
        <w:ind w:right="-478"/>
        <w:jc w:val="both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31" w:lineRule="exact"/>
        <w:rPr>
          <w:rFonts w:eastAsia="Times New Roman"/>
          <w:iCs/>
          <w:color w:val="000000"/>
          <w:sz w:val="24"/>
          <w:szCs w:val="24"/>
        </w:rPr>
      </w:pPr>
      <w:r>
        <w:rPr>
          <w:rFonts w:ascii="Calibri" w:hAnsi="Calibri" w:eastAsia="Calibri" w:cs="Calibri"/>
          <w:sz w:val="26"/>
          <w:szCs w:val="26"/>
          <w:lang w:val="en-GB"/>
        </w:rPr>
        <w:t xml:space="preserve">3. </w:t>
      </w:r>
      <w:r>
        <w:rPr>
          <w:rFonts w:eastAsia="Times New Roman"/>
          <w:iCs/>
          <w:color w:val="000000"/>
          <w:sz w:val="24"/>
          <w:szCs w:val="24"/>
        </w:rPr>
        <w:t>Explain importance and components of independent living skills.</w:t>
      </w:r>
    </w:p>
    <w:p>
      <w:pPr>
        <w:spacing w:after="0" w:line="240" w:lineRule="auto"/>
        <w:ind w:right="-478"/>
        <w:jc w:val="both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31" w:lineRule="exact"/>
        <w:rPr>
          <w:rFonts w:eastAsia="Times New Roman"/>
          <w:iCs/>
          <w:color w:val="000000"/>
          <w:sz w:val="24"/>
          <w:szCs w:val="24"/>
        </w:rPr>
      </w:pPr>
      <w:r>
        <w:rPr>
          <w:rFonts w:ascii="Calibri" w:hAnsi="Calibri" w:eastAsia="Calibri" w:cs="Calibri"/>
          <w:sz w:val="26"/>
          <w:szCs w:val="26"/>
          <w:lang w:val="en-GB"/>
        </w:rPr>
        <w:t>4.</w:t>
      </w:r>
      <w:r>
        <w:rPr>
          <w:rFonts w:eastAsia="Times New Roman"/>
          <w:iCs/>
          <w:color w:val="000000"/>
          <w:sz w:val="24"/>
          <w:szCs w:val="24"/>
        </w:rPr>
        <w:t xml:space="preserve"> Explain curricular adaptations with reasonable accommodations.</w:t>
      </w:r>
    </w:p>
    <w:p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317" w:lineRule="exact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5. </w:t>
      </w:r>
      <w:r>
        <w:rPr>
          <w:rFonts w:eastAsia="Times New Roman"/>
          <w:iCs/>
          <w:color w:val="000000"/>
          <w:spacing w:val="2"/>
          <w:sz w:val="24"/>
          <w:szCs w:val="24"/>
        </w:rPr>
        <w:t>Illustrate how physical education and creative arts activities can be adapted for the</w:t>
      </w:r>
      <w:r>
        <w:rPr>
          <w:rFonts w:eastAsia="Times New Roman"/>
          <w:iCs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iCs/>
          <w:color w:val="000000"/>
          <w:spacing w:val="-1"/>
          <w:sz w:val="24"/>
          <w:szCs w:val="24"/>
        </w:rPr>
        <w:t>children with visual impairment.</w:t>
      </w:r>
    </w:p>
    <w:p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31" w:lineRule="exact"/>
        <w:rPr>
          <w:rFonts w:eastAsia="Times New Roman"/>
          <w:iCs/>
          <w:color w:val="000000"/>
          <w:sz w:val="24"/>
          <w:szCs w:val="24"/>
        </w:rPr>
      </w:pPr>
    </w:p>
    <w:p>
      <w:pPr>
        <w:spacing w:after="0" w:line="240" w:lineRule="auto"/>
        <w:ind w:right="-478"/>
        <w:jc w:val="both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spacing w:after="0" w:line="240" w:lineRule="auto"/>
        <w:jc w:val="both"/>
        <w:rPr>
          <w:rFonts w:ascii="Calibri" w:hAnsi="Calibri" w:eastAsia="Calibri" w:cs="Calibri"/>
          <w:b/>
          <w:bCs/>
          <w:color w:val="7030A0"/>
          <w:sz w:val="26"/>
          <w:szCs w:val="26"/>
          <w:lang w:val="en-GB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eastAsia="Calibri" w:cs="Calibri"/>
          <w:b/>
          <w:sz w:val="26"/>
          <w:szCs w:val="26"/>
          <w:lang w:val="en-GB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ab/>
      </w:r>
      <w:r>
        <w:rPr>
          <w:rFonts w:ascii="Calibri" w:hAnsi="Calibri" w:eastAsia="Calibri" w:cs="Calibri"/>
          <w:b/>
          <w:sz w:val="26"/>
          <w:szCs w:val="26"/>
          <w:lang w:val="en-GB"/>
        </w:rPr>
        <w:tab/>
      </w:r>
      <w:r>
        <w:rPr>
          <w:rFonts w:ascii="Calibri" w:hAnsi="Calibri" w:eastAsia="Calibri" w:cs="Calibri"/>
          <w:b/>
          <w:sz w:val="26"/>
          <w:szCs w:val="26"/>
          <w:lang w:val="en-GB"/>
        </w:rPr>
        <w:tab/>
      </w:r>
      <w:r>
        <w:rPr>
          <w:rFonts w:ascii="Calibri" w:hAnsi="Calibri" w:eastAsia="Calibri" w:cs="Calibri"/>
          <w:b/>
          <w:sz w:val="26"/>
          <w:szCs w:val="26"/>
          <w:lang w:val="en-GB"/>
        </w:rPr>
        <w:tab/>
      </w:r>
      <w:r>
        <w:rPr>
          <w:rFonts w:ascii="Calibri" w:hAnsi="Calibri" w:eastAsia="Calibri" w:cs="Calibri"/>
          <w:b/>
          <w:sz w:val="26"/>
          <w:szCs w:val="26"/>
          <w:lang w:val="en-GB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eastAsia="Calibri" w:cs="Calibri"/>
          <w:b/>
          <w:sz w:val="26"/>
          <w:szCs w:val="26"/>
          <w:lang w:val="en-GB"/>
        </w:rPr>
      </w:pPr>
    </w:p>
    <w:p>
      <w:pPr>
        <w:shd w:val="clear" w:color="auto" w:fill="FFFFFF"/>
        <w:spacing w:before="274"/>
        <w:ind w:left="5"/>
        <w:rPr>
          <w:rFonts w:ascii="Calibri" w:hAnsi="Calibri" w:eastAsia="Calibri" w:cs="Calibri"/>
          <w:b/>
          <w:sz w:val="26"/>
          <w:szCs w:val="26"/>
          <w:lang w:val="en-GB"/>
        </w:rPr>
      </w:pPr>
    </w:p>
    <w:p>
      <w:pPr>
        <w:shd w:val="clear" w:color="auto" w:fill="FFFFFF"/>
        <w:spacing w:before="274"/>
        <w:ind w:left="5"/>
        <w:rPr>
          <w:rFonts w:eastAsiaTheme="minorEastAsia"/>
          <w:sz w:val="20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>Unit I:</w:t>
      </w:r>
      <w:r>
        <w:rPr>
          <w:b/>
          <w:bCs/>
          <w:color w:val="000000"/>
          <w:sz w:val="24"/>
          <w:szCs w:val="24"/>
        </w:rPr>
        <w:t xml:space="preserve"> Concept and Types of Curriculum                                                    </w:t>
      </w:r>
      <w:r>
        <w:rPr>
          <w:rFonts w:hint="default" w:ascii="Times New Roman Regular" w:hAnsi="Times New Roman Regular" w:cs="Times New Roman Regular"/>
          <w:b/>
          <w:bCs w:val="0"/>
          <w:color w:val="00000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/>
          <w:bCs w:val="0"/>
          <w:sz w:val="24"/>
          <w:szCs w:val="24"/>
          <w:lang w:val="en-GB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  <w:r>
        <w:rPr>
          <w:rFonts w:hint="default" w:ascii="Times New Roman Regular" w:hAnsi="Times New Roman Regular" w:eastAsia="Calibri" w:cs="Times New Roman Regular"/>
          <w:b/>
          <w:bCs w:val="0"/>
          <w:sz w:val="24"/>
          <w:szCs w:val="24"/>
          <w:lang w:val="en-US"/>
        </w:rPr>
        <w:t>(12 hours)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77" w:after="0" w:line="317" w:lineRule="exact"/>
        <w:ind w:left="389"/>
        <w:rPr>
          <w:color w:val="000000"/>
          <w:spacing w:val="-1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Concept, Meaning and Need for Curriculum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317" w:lineRule="exact"/>
        <w:ind w:left="725" w:hanging="336"/>
        <w:rPr>
          <w:color w:val="000000"/>
          <w:spacing w:val="-1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Curricular Approaches in Special Education - Developmental, Functional, Eclectic</w:t>
      </w:r>
      <w:r>
        <w:rPr>
          <w:rFonts w:hint="default"/>
          <w:color w:val="000000"/>
          <w:spacing w:val="3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and Universal design for learning Approach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17" w:lineRule="exact"/>
        <w:ind w:left="725" w:hanging="336"/>
        <w:rPr>
          <w:color w:val="000000"/>
          <w:spacing w:val="-1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Types of Curriculum - need based, knowledge based, activity based, skill based and</w:t>
      </w:r>
      <w:r>
        <w:rPr>
          <w:rFonts w:hint="default"/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</w:rPr>
        <w:t>hidden curriculum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17" w:lineRule="exact"/>
        <w:ind w:left="725" w:hanging="336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Curriculum Planning, Implementation and Evaluation; Role of Special teachers of the</w:t>
      </w:r>
      <w:r>
        <w:rPr>
          <w:rFonts w:hint="default"/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Visually Impaired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17" w:lineRule="exact"/>
        <w:ind w:left="389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Core Curriculum and Expanded Core Curriculum- Meaning, Need and Components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Calibri" w:cs="Calibri"/>
          <w:sz w:val="26"/>
          <w:szCs w:val="26"/>
          <w:lang w:val="en-GB"/>
        </w:rPr>
      </w:pPr>
      <w:r>
        <w:rPr>
          <w:rFonts w:ascii="Calibri" w:hAnsi="Calibri" w:eastAsia="Calibri" w:cs="Calibri"/>
          <w:sz w:val="26"/>
          <w:szCs w:val="26"/>
          <w:lang w:val="en-GB"/>
        </w:rPr>
        <w:tab/>
      </w:r>
      <w:r>
        <w:rPr>
          <w:rFonts w:ascii="Calibri" w:hAnsi="Calibri" w:eastAsia="Calibri" w:cs="Calibri"/>
          <w:sz w:val="26"/>
          <w:szCs w:val="26"/>
          <w:lang w:val="en-GB"/>
        </w:rPr>
        <w:tab/>
      </w:r>
      <w:r>
        <w:rPr>
          <w:rFonts w:ascii="Calibri" w:hAnsi="Calibri" w:eastAsia="Calibri" w:cs="Calibri"/>
          <w:sz w:val="26"/>
          <w:szCs w:val="26"/>
          <w:lang w:val="en-GB"/>
        </w:rPr>
        <w:tab/>
      </w:r>
    </w:p>
    <w:p>
      <w:pPr>
        <w:shd w:val="clear" w:color="auto" w:fill="FFFFFF"/>
        <w:spacing w:before="274"/>
        <w:ind w:left="5"/>
        <w:rPr>
          <w:rFonts w:eastAsiaTheme="minorEastAsia"/>
          <w:sz w:val="20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 xml:space="preserve">  Unit 2: </w:t>
      </w:r>
      <w:r>
        <w:rPr>
          <w:b/>
          <w:bCs/>
          <w:color w:val="000000"/>
          <w:spacing w:val="1"/>
          <w:sz w:val="24"/>
          <w:szCs w:val="24"/>
        </w:rPr>
        <w:t xml:space="preserve">Teaching Functional Academics Skills                                      </w:t>
      </w:r>
      <w:r>
        <w:rPr>
          <w:rFonts w:hint="default" w:ascii="Times New Roman Regular" w:hAnsi="Times New Roman Regular" w:cs="Times New Roman Regular"/>
          <w:b/>
          <w:bCs w:val="0"/>
          <w:color w:val="00000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/>
          <w:bCs w:val="0"/>
          <w:sz w:val="24"/>
          <w:szCs w:val="24"/>
          <w:lang w:val="en-GB"/>
        </w:rPr>
        <w:object>
          <v:shape id="_x0000_i1026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6" DrawAspect="Content" ObjectID="_1468075726" r:id="rId7">
            <o:LockedField>false</o:LockedField>
          </o:OLEObject>
        </w:object>
      </w:r>
      <w:r>
        <w:rPr>
          <w:rFonts w:hint="default" w:ascii="Times New Roman Regular" w:hAnsi="Times New Roman Regular" w:eastAsia="Calibri" w:cs="Times New Roman Regular"/>
          <w:b/>
          <w:bCs w:val="0"/>
          <w:sz w:val="24"/>
          <w:szCs w:val="24"/>
          <w:lang w:val="en-US"/>
        </w:rPr>
        <w:t>(12 hours)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2" w:after="0" w:line="317" w:lineRule="exact"/>
        <w:ind w:left="365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Learning media assessment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Braille reading readiness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Techniques of teaching Braille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Techniques of Teaching print to children with low vision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Braille aids and devices, optical devices for print reading and writing</w:t>
      </w:r>
    </w:p>
    <w:p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color w:val="000000"/>
          <w:sz w:val="24"/>
          <w:szCs w:val="24"/>
        </w:rPr>
      </w:pPr>
    </w:p>
    <w:p>
      <w:pPr>
        <w:shd w:val="clear" w:color="auto" w:fill="FFFFFF"/>
        <w:spacing w:before="274"/>
        <w:ind w:left="5"/>
        <w:rPr>
          <w:rFonts w:eastAsiaTheme="minorEastAsia"/>
          <w:sz w:val="20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 xml:space="preserve">  Unit 3:</w:t>
      </w:r>
      <w:r>
        <w:rPr>
          <w:b/>
          <w:bCs/>
          <w:color w:val="000000"/>
          <w:sz w:val="24"/>
          <w:szCs w:val="24"/>
        </w:rPr>
        <w:t xml:space="preserve"> Teaching of Independent Living Skills                                          </w:t>
      </w:r>
      <w:r>
        <w:rPr>
          <w:rFonts w:hint="default" w:ascii="Times New Roman Regular" w:hAnsi="Times New Roman Regular" w:cs="Times New Roman Regular"/>
          <w:b/>
          <w:bCs w:val="0"/>
          <w:color w:val="00000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/>
          <w:bCs w:val="0"/>
          <w:sz w:val="24"/>
          <w:szCs w:val="24"/>
          <w:lang w:val="en-GB"/>
        </w:rPr>
        <w:object>
          <v:shape id="_x0000_i1027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7" DrawAspect="Content" ObjectID="_1468075727" r:id="rId8">
            <o:LockedField>false</o:LockedField>
          </o:OLEObject>
        </w:object>
      </w:r>
      <w:r>
        <w:rPr>
          <w:rFonts w:hint="default" w:ascii="Times New Roman Regular" w:hAnsi="Times New Roman Regular" w:eastAsia="Calibri" w:cs="Times New Roman Regular"/>
          <w:b/>
          <w:bCs w:val="0"/>
          <w:sz w:val="24"/>
          <w:szCs w:val="24"/>
          <w:lang w:val="en-US"/>
        </w:rPr>
        <w:t>(12 hours)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6" w:after="0" w:line="317" w:lineRule="exact"/>
        <w:ind w:left="440" w:leftChars="0" w:firstLineChars="0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Independent living skills - Meaning, Importance, Components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795" w:leftChars="0" w:hanging="355" w:firstLineChars="0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Orientation and Mobility - need and importance, techniques of teaching mobility,</w:t>
      </w:r>
      <w:r>
        <w:rPr>
          <w:rFonts w:hint="default"/>
          <w:color w:val="000000"/>
          <w:spacing w:val="5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sighted guide and pre-cane, cane techniques and mobility aids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795" w:leftChars="0" w:hanging="355" w:firstLineChars="0"/>
        <w:rPr>
          <w:color w:val="000000"/>
          <w:spacing w:val="-1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Daily living skills - assessment of needs and techniques of teaching age appropriate</w:t>
      </w:r>
      <w:r>
        <w:rPr>
          <w:rFonts w:hint="default"/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</w:rPr>
        <w:t>daily living skills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795" w:leftChars="0" w:hanging="355" w:firstLineChars="0"/>
        <w:rPr>
          <w:color w:val="000000"/>
          <w:spacing w:val="-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Sensory   efficiency  -  importance  and  procedures  for training  auditory,  tactile,</w:t>
      </w:r>
      <w:r>
        <w:rPr>
          <w:color w:val="000000"/>
          <w:sz w:val="24"/>
          <w:szCs w:val="24"/>
        </w:rPr>
        <w:t>olfactory, gustatory, kinaesthetic senses and residual vision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795" w:leftChars="0" w:hanging="355" w:firstLineChars="0"/>
        <w:rPr>
          <w:rFonts w:ascii="Calibri" w:hAnsi="Calibri" w:eastAsia="Calibri" w:cs="Calibri"/>
          <w:b/>
          <w:bCs/>
          <w:sz w:val="26"/>
          <w:szCs w:val="26"/>
          <w:lang w:val="en-GB"/>
        </w:rPr>
      </w:pPr>
      <w:r>
        <w:rPr>
          <w:color w:val="000000"/>
          <w:sz w:val="24"/>
          <w:szCs w:val="24"/>
        </w:rPr>
        <w:t>Techniques of teaching social interaction skills, leisure and recreation skills and self -</w:t>
      </w:r>
      <w:r>
        <w:rPr>
          <w:color w:val="000000"/>
          <w:spacing w:val="-1"/>
          <w:sz w:val="24"/>
          <w:szCs w:val="24"/>
        </w:rPr>
        <w:t>determination</w:t>
      </w:r>
    </w:p>
    <w:p>
      <w:pPr>
        <w:shd w:val="clear" w:color="auto" w:fill="FFFFFF"/>
        <w:spacing w:before="274"/>
        <w:ind w:left="5"/>
        <w:rPr>
          <w:sz w:val="20"/>
        </w:rPr>
      </w:pPr>
      <w:r>
        <w:rPr>
          <w:rFonts w:ascii="Calibri" w:hAnsi="Calibri" w:eastAsia="Calibri" w:cs="Calibri"/>
          <w:b/>
          <w:bCs/>
          <w:sz w:val="26"/>
          <w:szCs w:val="26"/>
          <w:lang w:val="en-GB"/>
        </w:rPr>
        <w:t xml:space="preserve">Unit 4: </w:t>
      </w:r>
      <w:r>
        <w:rPr>
          <w:b/>
          <w:bCs/>
          <w:color w:val="000000"/>
          <w:sz w:val="24"/>
          <w:szCs w:val="24"/>
        </w:rPr>
        <w:t xml:space="preserve">Curricular Adaptation                                                              </w:t>
      </w:r>
      <w:r>
        <w:rPr>
          <w:rFonts w:hint="default" w:ascii="Times New Roman Regular" w:hAnsi="Times New Roman Regular" w:cs="Times New Roman Regular"/>
          <w:b/>
          <w:bCs w:val="0"/>
          <w:color w:val="00000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/>
          <w:bCs w:val="0"/>
          <w:sz w:val="24"/>
          <w:szCs w:val="24"/>
          <w:lang w:val="en-GB"/>
        </w:rPr>
        <w:object>
          <v:shape id="_x0000_i1028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8" DrawAspect="Content" ObjectID="_1468075728" r:id="rId9">
            <o:LockedField>false</o:LockedField>
          </o:OLEObject>
        </w:object>
      </w:r>
      <w:r>
        <w:rPr>
          <w:rFonts w:hint="default" w:ascii="Times New Roman Regular" w:hAnsi="Times New Roman Regular" w:eastAsia="Calibri" w:cs="Times New Roman Regular"/>
          <w:b/>
          <w:bCs w:val="0"/>
          <w:sz w:val="24"/>
          <w:szCs w:val="24"/>
          <w:lang w:val="en-US"/>
        </w:rPr>
        <w:t>(12 hours)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86" w:after="0" w:line="317" w:lineRule="exact"/>
        <w:ind w:left="360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Curricular adaptation - Need, Importance and Process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60"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Reasonable accommodation - Need and Planning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715" w:hanging="355"/>
        <w:rPr>
          <w:color w:val="000000"/>
          <w:spacing w:val="-1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Planning  of lessons  for teaching  Expanded  Core  Curriculum  -  Individualized</w:t>
      </w:r>
      <w:r>
        <w:rPr>
          <w:color w:val="000000"/>
          <w:spacing w:val="5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Education Program writing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715" w:hanging="355"/>
        <w:rPr>
          <w:color w:val="000000"/>
          <w:spacing w:val="-5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Pedagogical  Strategic - Cooperative learning, Peer tutoring, reflective teaching,</w:t>
      </w:r>
      <w:r>
        <w:rPr>
          <w:color w:val="000000"/>
          <w:spacing w:val="6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multisensory teaching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715" w:hanging="355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Preparation of Teaching Learning Material for ECC - Reading Readiness kit, Flash</w:t>
      </w:r>
      <w:r>
        <w:rPr>
          <w:color w:val="000000"/>
          <w:spacing w:val="3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Cards, Sensory Kits, and Mobility Maps</w:t>
      </w:r>
    </w:p>
    <w:p>
      <w:pPr>
        <w:shd w:val="clear" w:color="auto" w:fill="FFFFFF"/>
        <w:spacing w:before="274"/>
        <w:ind w:left="5"/>
        <w:rPr>
          <w:rFonts w:eastAsiaTheme="minorEastAsia"/>
          <w:sz w:val="20"/>
        </w:rPr>
      </w:pPr>
      <w:r>
        <w:rPr>
          <w:b/>
          <w:bCs/>
          <w:color w:val="000000"/>
          <w:sz w:val="24"/>
          <w:szCs w:val="24"/>
        </w:rPr>
        <w:t xml:space="preserve">Unit 5: Curricular Activities                                                                     </w:t>
      </w:r>
      <w:r>
        <w:rPr>
          <w:rFonts w:hint="default" w:ascii="Times New Roman Regular" w:hAnsi="Times New Roman Regular" w:cs="Times New Roman Regular"/>
          <w:b/>
          <w:bCs w:val="0"/>
          <w:color w:val="00000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Calibri" w:cs="Times New Roman Regular"/>
          <w:b/>
          <w:bCs w:val="0"/>
          <w:sz w:val="24"/>
          <w:szCs w:val="24"/>
          <w:lang w:val="en-GB"/>
        </w:rPr>
        <w:object>
          <v:shape id="_x0000_i1029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9" DrawAspect="Content" ObjectID="_1468075729" r:id="rId10">
            <o:LockedField>false</o:LockedField>
          </o:OLEObject>
        </w:object>
      </w:r>
      <w:r>
        <w:rPr>
          <w:rFonts w:hint="default" w:ascii="Times New Roman Regular" w:hAnsi="Times New Roman Regular" w:eastAsia="Calibri" w:cs="Times New Roman Regular"/>
          <w:b/>
          <w:bCs w:val="0"/>
          <w:sz w:val="24"/>
          <w:szCs w:val="24"/>
          <w:lang w:val="en-US"/>
        </w:rPr>
        <w:t>(12 hours)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7" w:after="0" w:line="317" w:lineRule="exact"/>
        <w:ind w:left="370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Curricular activities - Meaning and Need for Adaptation.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7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Adaptation of Physical education activities and Yoga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70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Adaptation of Games and Sports - both Indoor and Outdoor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7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Creative Arts for the children with visual impairment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720" w:hanging="350"/>
        <w:rPr>
          <w:color w:val="000000"/>
          <w:spacing w:val="-1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Agencies/Organisations promoting - Sports, Culture and Recreation activities for the</w:t>
      </w:r>
      <w:r>
        <w:rPr>
          <w:color w:val="000000"/>
          <w:spacing w:val="1"/>
          <w:sz w:val="24"/>
          <w:szCs w:val="24"/>
        </w:rPr>
        <w:br w:type="textWrapping"/>
      </w:r>
      <w:r>
        <w:rPr>
          <w:color w:val="000000"/>
          <w:spacing w:val="5"/>
          <w:sz w:val="24"/>
          <w:szCs w:val="24"/>
        </w:rPr>
        <w:t>Visually Impaired in India - Indian Blind Sports Association, Chess Federation of</w:t>
      </w:r>
      <w:r>
        <w:rPr>
          <w:color w:val="000000"/>
          <w:spacing w:val="5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India, Paralympic Committee of India, Abilympics, World Blind Cricket</w:t>
      </w:r>
    </w:p>
    <w:p>
      <w:pPr>
        <w:spacing w:after="0" w:line="240" w:lineRule="auto"/>
        <w:jc w:val="both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spacing w:after="0" w:line="240" w:lineRule="auto"/>
        <w:jc w:val="both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spacing w:after="0" w:line="240" w:lineRule="auto"/>
        <w:jc w:val="both"/>
        <w:rPr>
          <w:rFonts w:ascii="Calibri" w:hAnsi="Calibri" w:eastAsia="Calibri" w:cs="Calibri"/>
          <w:b/>
          <w:sz w:val="26"/>
          <w:szCs w:val="26"/>
          <w:lang w:val="en-GB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>Practicum/ Suggested Projects / Assignments (Any Two)</w:t>
      </w:r>
    </w:p>
    <w:p>
      <w:pPr>
        <w:spacing w:after="0" w:line="240" w:lineRule="auto"/>
        <w:jc w:val="both"/>
        <w:rPr>
          <w:rFonts w:ascii="Calibri" w:hAnsi="Calibri" w:eastAsia="Calibri" w:cs="Calibri"/>
          <w:b/>
          <w:sz w:val="26"/>
          <w:szCs w:val="26"/>
          <w:lang w:val="en-GB"/>
        </w:rPr>
      </w:pPr>
    </w:p>
    <w:p>
      <w:pPr>
        <w:spacing w:after="0" w:line="240" w:lineRule="auto"/>
        <w:jc w:val="both"/>
        <w:rPr>
          <w:rFonts w:ascii="Calibri" w:hAnsi="Calibri" w:eastAsia="Calibri" w:cs="Calibri"/>
          <w:b/>
          <w:sz w:val="26"/>
          <w:szCs w:val="26"/>
          <w:lang w:val="en-GB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c>
          <w:tcPr>
            <w:tcW w:w="9576" w:type="dxa"/>
          </w:tcPr>
          <w:p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134"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Prepare reading readiness material for pre-school children with visual impairment</w:t>
            </w:r>
          </w:p>
          <w:p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Preparation and presentation of a kit to develop sensory efficiency</w:t>
            </w:r>
          </w:p>
          <w:p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29" w:after="0" w:line="317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Select one chapter from a primary level text book of your choice and adapt it for</w:t>
            </w:r>
            <w:r>
              <w:rPr>
                <w:rFonts w:hint="default" w:eastAsia="Times New Roman"/>
                <w:color w:val="000000"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learners with visual impairment</w:t>
            </w:r>
          </w:p>
          <w:p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Adapt one diagram and one map from secondary classes into non-visual format</w:t>
            </w:r>
          </w:p>
          <w:p>
            <w:pPr>
              <w:spacing w:after="0" w:line="240" w:lineRule="auto"/>
              <w:jc w:val="both"/>
              <w:rPr>
                <w:rFonts w:ascii="Calibri" w:hAnsi="Calibri" w:eastAsia="Calibri" w:cs="Calibri"/>
                <w:b/>
                <w:sz w:val="26"/>
                <w:szCs w:val="26"/>
                <w:lang w:val="en-GB"/>
              </w:rPr>
            </w:pPr>
          </w:p>
        </w:tc>
      </w:tr>
    </w:tbl>
    <w:p>
      <w:pPr>
        <w:tabs>
          <w:tab w:val="left" w:pos="-426"/>
          <w:tab w:val="left" w:pos="578"/>
          <w:tab w:val="left" w:pos="720"/>
        </w:tabs>
        <w:ind w:right="-472"/>
        <w:jc w:val="both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tabs>
          <w:tab w:val="left" w:pos="-426"/>
          <w:tab w:val="left" w:pos="436"/>
          <w:tab w:val="left" w:pos="578"/>
          <w:tab w:val="left" w:pos="720"/>
        </w:tabs>
        <w:suppressAutoHyphens/>
        <w:spacing w:before="28" w:after="28" w:line="100" w:lineRule="atLeast"/>
        <w:ind w:right="-472"/>
        <w:rPr>
          <w:rFonts w:ascii="Calibri" w:hAnsi="Calibri" w:eastAsia="Calibri" w:cs="Calibri"/>
          <w:b/>
          <w:bCs/>
          <w:sz w:val="26"/>
          <w:szCs w:val="26"/>
          <w:lang w:val="en-GB"/>
        </w:rPr>
      </w:pPr>
      <w:r>
        <w:rPr>
          <w:rFonts w:ascii="Calibri" w:hAnsi="Calibri" w:eastAsia="Calibri" w:cs="Calibri"/>
          <w:b/>
          <w:bCs/>
          <w:sz w:val="26"/>
          <w:szCs w:val="26"/>
          <w:lang w:val="en-GB"/>
        </w:rPr>
        <w:t>Essential/ Recommended Readings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91" w:after="0" w:line="32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Lowenfeld, B.   (1971).   Our blind children:   Growing and learning with  them,</w:t>
      </w:r>
      <w:r>
        <w:rPr>
          <w:rFonts w:eastAsia="Times New Roman"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Springfield, Charles C. Thomas.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1"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Aggarwal, J.C. (2005). Curriculum development.Shipra Publication. Delhi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Arora, V. (2005). Yoga with visually challenged.: Radhakrishna Publication, New</w:t>
      </w:r>
      <w:r>
        <w:rPr>
          <w:rFonts w:eastAsia="Times New Roman"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pacing w:val="-3"/>
          <w:sz w:val="24"/>
          <w:szCs w:val="24"/>
        </w:rPr>
        <w:t>Delhi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10"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Baratt, S. H. (2008). The special education tool kit. Sage Publication, New Delhi.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77" w:after="0" w:line="32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Chapman,   E.   K.   (1978).   Visually Handicapped Children and Young People.</w:t>
      </w:r>
      <w:r>
        <w:rPr>
          <w:rFonts w:eastAsia="Times New Roman"/>
          <w:color w:val="000000"/>
          <w:spacing w:val="1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Routledge and Kegan Paul, London.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8" w:after="0" w:line="326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Cutter, J. (2006). Independent Movement and travel in Blind Children. IAP, North</w:t>
      </w:r>
      <w:r>
        <w:rPr>
          <w:rFonts w:eastAsia="Times New Roman"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pacing w:val="-3"/>
          <w:sz w:val="24"/>
          <w:szCs w:val="24"/>
        </w:rPr>
        <w:t>Carolina.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1"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Dickman, I.R. (1985). Making life more liveable. AFB, New York.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91" w:after="0" w:line="31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Dodds, A. (1988). Mobolity training for visually handicapped people. Croom Helm.</w:t>
      </w:r>
      <w:r>
        <w:rPr>
          <w:rFonts w:eastAsia="Times New Roman"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color w:val="000000"/>
          <w:spacing w:val="-3"/>
          <w:sz w:val="24"/>
          <w:szCs w:val="24"/>
        </w:rPr>
        <w:t>London.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91" w:after="0" w:line="31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Dubey, S.K. (2012). Drishtibadha aur awasayak kaushal (Hindi). New Delhi: Kanishka Publication. 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82" w:after="0"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Jose, R. (1983). Understanding Low Vision. American Foundation for the Blind, New</w:t>
      </w:r>
      <w:r>
        <w:rPr>
          <w:rFonts w:eastAsia="Times New Roman"/>
          <w:color w:val="000000"/>
          <w:spacing w:val="-1"/>
          <w:sz w:val="24"/>
          <w:szCs w:val="24"/>
        </w:rPr>
        <w:br w:type="textWrapping"/>
      </w:r>
      <w:r>
        <w:rPr>
          <w:rFonts w:eastAsia="Times New Roman"/>
          <w:color w:val="000000"/>
          <w:spacing w:val="-5"/>
          <w:sz w:val="24"/>
          <w:szCs w:val="24"/>
        </w:rPr>
        <w:t>York.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67" w:after="0" w:line="32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Kauffman, J.M., &amp; Hallahan, D.P. (1981). Handbook of Special Education.  Prentice</w:t>
      </w:r>
      <w:r>
        <w:rPr>
          <w:rFonts w:eastAsia="Times New Roman"/>
          <w:color w:val="000000"/>
          <w:spacing w:val="1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Hall, New Delhi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1"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Kelly, A.V. (1997). The curriculum: theory and practice. Harper and Row, London.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86" w:after="0"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Lowenfeld, B.  (1973). The Visually Handicapped Child in School.  John Day</w:t>
      </w:r>
      <w:r>
        <w:rPr>
          <w:rFonts w:eastAsia="Times New Roman"/>
          <w:color w:val="000000"/>
          <w:spacing w:val="8"/>
          <w:sz w:val="24"/>
          <w:szCs w:val="24"/>
        </w:rPr>
        <w:br w:type="textWrapping"/>
      </w:r>
      <w:r>
        <w:rPr>
          <w:rFonts w:eastAsia="Times New Roman"/>
          <w:color w:val="000000"/>
          <w:spacing w:val="-2"/>
          <w:sz w:val="24"/>
          <w:szCs w:val="24"/>
        </w:rPr>
        <w:t>Company, New York.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72" w:after="0"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Mangal, S. K. (2011) Educating Exceptional Children: An Introduction to Special</w:t>
      </w:r>
      <w:r>
        <w:rPr>
          <w:rFonts w:eastAsia="Times New Roman"/>
          <w:color w:val="000000"/>
          <w:spacing w:val="5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Education. PHI Learning Pvt.Ltd. New Delhi.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72" w:after="0"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Mani, M. N. G. (1992). Techniques of teaching blind children. Sterling Publishers</w:t>
      </w:r>
      <w:r>
        <w:rPr>
          <w:rFonts w:eastAsia="Times New Roman"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Pvt. Ltd., New Delhi.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6"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Mani, M. N. G. (1997). Amazing Abacus. S.R.K. Vidyalaya Colony, Coimbatore.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86" w:after="0"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Mason, H., &amp; Stephen McCall, S.(2003) . Visual Impairment - Access to Education</w:t>
      </w:r>
      <w:r>
        <w:rPr>
          <w:rFonts w:eastAsia="Times New Roman"/>
          <w:color w:val="000000"/>
          <w:spacing w:val="3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for Children and Young people. David Fulton Publishers, London.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91" w:after="0" w:line="298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Mukhopadhyay, S., Mani, M.N.G., RoyChoudary, M.,    &amp; Jangira, N.K. (1988).</w:t>
      </w:r>
      <w:r>
        <w:rPr>
          <w:rFonts w:eastAsia="Times New Roman"/>
          <w:color w:val="000000"/>
          <w:spacing w:val="5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Source Book for Training Teachers of Visually Impaired. NCERT, New Delhi.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62" w:after="0" w:line="31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Punani, B., &amp; Rawal, N.(2000). Handbook for Visually Impaired. Blind Peoples'</w:t>
      </w:r>
      <w:r>
        <w:rPr>
          <w:rFonts w:eastAsia="Times New Roman"/>
          <w:color w:val="000000"/>
          <w:spacing w:val="6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Association, Ahmedabad.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82" w:after="0"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Scholl, G. T. (1986). Foundations of the education for blind and visually handicapped</w:t>
      </w:r>
      <w:r>
        <w:rPr>
          <w:rFonts w:eastAsia="Times New Roman"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children and youth: Theory and Practice. AFB Press, New York.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67" w:after="0" w:line="322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Sharma, R. A. (2011). Curriculum development and instruction. R. Lall Book Depot,</w:t>
      </w:r>
      <w:r>
        <w:rPr>
          <w:rFonts w:eastAsia="Times New Roman"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pacing w:val="-3"/>
          <w:sz w:val="24"/>
          <w:szCs w:val="24"/>
        </w:rPr>
        <w:t>Meerut.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67" w:after="0"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Vijayan, P., &amp; Gnaumi, V. (2010). Education of children with low vision. Kanishka</w:t>
      </w:r>
      <w:r>
        <w:rPr>
          <w:rFonts w:eastAsia="Times New Roman"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Publication, New Delhi.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6"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Welsh, R., &amp; Blasch, B. (1980). Foundation Orientation &amp; Mobility.AFB, New York.</w:t>
      </w:r>
    </w:p>
    <w:p>
      <w:pPr>
        <w:tabs>
          <w:tab w:val="left" w:pos="-426"/>
          <w:tab w:val="left" w:pos="436"/>
          <w:tab w:val="left" w:pos="578"/>
          <w:tab w:val="left" w:pos="720"/>
        </w:tabs>
        <w:suppressAutoHyphens/>
        <w:spacing w:before="28" w:after="28" w:line="100" w:lineRule="atLeast"/>
        <w:ind w:right="-472"/>
        <w:rPr>
          <w:rFonts w:ascii="Calibri" w:hAnsi="Calibri" w:eastAsia="Calibri" w:cs="Calibri"/>
          <w:b/>
          <w:bCs/>
          <w:sz w:val="26"/>
          <w:szCs w:val="26"/>
          <w:lang w:val="en-GB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Calibri" w:hAnsi="Calibri" w:eastAsia="Calibri" w:cs="Calibri"/>
          <w:b/>
          <w:sz w:val="26"/>
          <w:szCs w:val="26"/>
          <w:lang w:val="en-GB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>Additional Readings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317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Ashcroft, S. C., &amp; Henderson, F. (1963). Programmed Instruction in Braille. Stanwick</w:t>
      </w:r>
      <w:r>
        <w:rPr>
          <w:rFonts w:eastAsia="Times New Roman"/>
          <w:color w:val="000000"/>
          <w:spacing w:val="-1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House, Pittsburgh.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67" w:after="0" w:line="322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Barraga, N.  C. (1986).  'Sensory Perceptual Development'.in:  G.T.  Scholl (ed.)</w:t>
      </w:r>
      <w:r>
        <w:rPr>
          <w:rFonts w:hint="default" w:eastAsia="Times New Roman"/>
          <w:color w:val="000000"/>
          <w:spacing w:val="5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Foundations of the education for blind and visually handicapped children and youth:</w:t>
      </w:r>
      <w:r>
        <w:rPr>
          <w:rFonts w:eastAsia="Times New Roman"/>
          <w:color w:val="000000"/>
          <w:spacing w:val="-1"/>
          <w:sz w:val="24"/>
          <w:szCs w:val="24"/>
        </w:rPr>
        <w:t>Theory and Practice. AFB Press, New York.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67" w:after="0" w:line="317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National Curriculum Framework. (2005). Position paper National focus group in</w:t>
      </w:r>
      <w:r>
        <w:rPr>
          <w:rFonts w:hint="default" w:eastAsia="Times New Roman"/>
          <w:color w:val="000000"/>
          <w:spacing w:val="6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Education of Children with Special needs. NCERT, New Delhi.</w:t>
      </w:r>
    </w:p>
    <w:p>
      <w:pPr>
        <w:widowControl w:val="0"/>
        <w:numPr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67" w:after="0" w:line="317" w:lineRule="exact"/>
        <w:ind w:left="364" w:leftChars="0"/>
        <w:rPr>
          <w:rFonts w:hint="default" w:eastAsia="Times New Roman"/>
          <w:b/>
          <w:bCs/>
          <w:color w:val="000000"/>
          <w:sz w:val="24"/>
          <w:szCs w:val="24"/>
          <w:lang w:val="en-US"/>
        </w:rPr>
      </w:pPr>
      <w:r>
        <w:rPr>
          <w:rFonts w:hint="default" w:eastAsia="Times New Roman"/>
          <w:b/>
          <w:bCs/>
          <w:color w:val="000000"/>
          <w:sz w:val="24"/>
          <w:szCs w:val="24"/>
          <w:lang w:val="en-US"/>
        </w:rPr>
        <w:t>Keywords: Olfactory, Functional curriculum,Core curriculum,Independent living skills</w:t>
      </w:r>
    </w:p>
    <w:p>
      <w:pPr>
        <w:autoSpaceDE w:val="0"/>
        <w:autoSpaceDN w:val="0"/>
        <w:adjustRightInd w:val="0"/>
        <w:spacing w:after="0" w:line="360" w:lineRule="auto"/>
        <w:rPr>
          <w:rFonts w:ascii="Calibri" w:hAnsi="Calibri" w:eastAsia="Calibri" w:cs="Calibri"/>
          <w:b/>
          <w:bCs/>
          <w:sz w:val="26"/>
          <w:szCs w:val="26"/>
          <w:lang w:val="en-GB"/>
        </w:rPr>
      </w:pPr>
    </w:p>
    <w:p>
      <w:pPr>
        <w:rPr>
          <w:rFonts w:ascii="Calibri" w:hAnsi="Calibri" w:eastAsia="Calibri" w:cs="Calibri"/>
          <w:b/>
          <w:sz w:val="26"/>
          <w:szCs w:val="26"/>
          <w:lang w:val="en-GB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 xml:space="preserve"> </w:t>
      </w:r>
    </w:p>
    <w:p>
      <w:pPr>
        <w:rPr>
          <w:rFonts w:ascii="Calibri" w:hAnsi="Calibri" w:eastAsia="Calibri" w:cs="Calibri"/>
          <w:sz w:val="26"/>
          <w:szCs w:val="26"/>
          <w:lang w:val="en-GB"/>
        </w:rPr>
      </w:pPr>
    </w:p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Thonburi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4FC5BDA"/>
    <w:multiLevelType w:val="singleLevel"/>
    <w:tmpl w:val="04FC5BDA"/>
    <w:lvl w:ilvl="0" w:tentative="0">
      <w:start w:val="1"/>
      <w:numFmt w:val="decimal"/>
      <w:lvlText w:val="5.%1"/>
      <w:legacy w:legacy="1" w:legacySpace="0" w:legacyIndent="350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2">
    <w:nsid w:val="18E77BA6"/>
    <w:multiLevelType w:val="singleLevel"/>
    <w:tmpl w:val="18E77BA6"/>
    <w:lvl w:ilvl="0" w:tentative="0">
      <w:start w:val="1"/>
      <w:numFmt w:val="decimal"/>
      <w:lvlText w:val="4.%1"/>
      <w:legacy w:legacy="1" w:legacySpace="0" w:legacyIndent="355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3">
    <w:nsid w:val="1E9B5B3B"/>
    <w:multiLevelType w:val="singleLevel"/>
    <w:tmpl w:val="1E9B5B3B"/>
    <w:lvl w:ilvl="0" w:tentative="0">
      <w:start w:val="1"/>
      <w:numFmt w:val="decimal"/>
      <w:lvlText w:val="2.%1"/>
      <w:legacy w:legacy="1" w:legacySpace="0" w:legacyIndent="355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4">
    <w:nsid w:val="6F5B4B13"/>
    <w:multiLevelType w:val="singleLevel"/>
    <w:tmpl w:val="6F5B4B13"/>
    <w:lvl w:ilvl="0" w:tentative="0">
      <w:start w:val="1"/>
      <w:numFmt w:val="decimal"/>
      <w:lvlText w:val="1.%1"/>
      <w:legacy w:legacy="1" w:legacySpace="0" w:legacyIndent="336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5">
    <w:nsid w:val="74855744"/>
    <w:multiLevelType w:val="singleLevel"/>
    <w:tmpl w:val="74855744"/>
    <w:lvl w:ilvl="0" w:tentative="0">
      <w:start w:val="1"/>
      <w:numFmt w:val="decimal"/>
      <w:lvlText w:val="3.%1"/>
      <w:legacy w:legacy="1" w:legacySpace="0" w:legacyIndent="355"/>
      <w:lvlJc w:val="left"/>
      <w:pPr>
        <w:ind w:left="75" w:firstLine="0"/>
      </w:pPr>
      <w:rPr>
        <w:rFonts w:hint="default" w:ascii="Times New Roman" w:hAnsi="Times New Roman" w:cs="Times New Roman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lvl w:ilvl="0" w:tentative="1">
        <w:start w:val="0"/>
        <w:numFmt w:val="bullet"/>
        <w:lvlText w:val="•"/>
        <w:legacy w:legacy="1" w:legacySpace="0" w:legacyIndent="350"/>
        <w:lvlJc w:val="left"/>
        <w:rPr>
          <w:rFonts w:hint="default" w:ascii="Times New Roman" w:hAnsi="Times New Roman"/>
        </w:rPr>
      </w:lvl>
    </w:lvlOverride>
  </w:num>
  <w:num w:numId="7">
    <w:abstractNumId w:val="0"/>
    <w:lvlOverride w:ilvl="0">
      <w:lvl w:ilvl="0" w:tentative="1">
        <w:start w:val="0"/>
        <w:numFmt w:val="bullet"/>
        <w:lvlText w:val="•"/>
        <w:lvlJc w:val="left"/>
        <w:pPr>
          <w:ind w:left="0" w:hanging="360"/>
        </w:pPr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1E"/>
    <w:rsid w:val="000D70CF"/>
    <w:rsid w:val="00105E1E"/>
    <w:rsid w:val="00953DDF"/>
    <w:rsid w:val="009F5BF6"/>
    <w:rsid w:val="00B338D3"/>
    <w:rsid w:val="00B57C39"/>
    <w:rsid w:val="00EE2498"/>
    <w:rsid w:val="00F4730A"/>
    <w:rsid w:val="00FB1D1A"/>
    <w:rsid w:val="7FF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8"/>
    <w:qFormat/>
    <w:uiPriority w:val="1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qFormat/>
    <w:uiPriority w:val="1"/>
    <w:pPr>
      <w:widowControl w:val="0"/>
      <w:autoSpaceDE w:val="0"/>
      <w:autoSpaceDN w:val="0"/>
      <w:spacing w:before="33" w:after="0" w:line="240" w:lineRule="auto"/>
      <w:ind w:left="831"/>
    </w:pPr>
    <w:rPr>
      <w:rFonts w:ascii="Times New Roman" w:hAnsi="Times New Roman" w:eastAsia="Times New Roman" w:cs="Times New Roman"/>
      <w:sz w:val="23"/>
      <w:szCs w:val="23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ing 2 Char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3"/>
      <w:szCs w:val="23"/>
    </w:rPr>
  </w:style>
  <w:style w:type="character" w:customStyle="1" w:styleId="9">
    <w:name w:val="Body Text Char"/>
    <w:basedOn w:val="3"/>
    <w:link w:val="5"/>
    <w:qFormat/>
    <w:uiPriority w:val="1"/>
    <w:rPr>
      <w:rFonts w:ascii="Times New Roman" w:hAnsi="Times New Roman" w:eastAsia="Times New Roman" w:cs="Times New Roman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1217</Words>
  <Characters>6940</Characters>
  <Lines>57</Lines>
  <Paragraphs>16</Paragraphs>
  <TotalTime>3</TotalTime>
  <ScaleCrop>false</ScaleCrop>
  <LinksUpToDate>false</LinksUpToDate>
  <CharactersWithSpaces>8141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2023-12-26T22:06:00Z</dcterms:created>
  <dc:creator>DELL</dc:creator>
  <cp:lastModifiedBy>dr.deepika</cp:lastModifiedBy>
  <dcterms:modified xsi:type="dcterms:W3CDTF">2024-05-17T13:32:15Z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